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B3E2" w14:textId="77777777" w:rsidR="00C44A31" w:rsidRDefault="00C44A31">
      <w:pPr>
        <w:pStyle w:val="BodyText"/>
        <w:ind w:left="0" w:firstLine="0"/>
        <w:rPr>
          <w:sz w:val="20"/>
        </w:rPr>
      </w:pPr>
    </w:p>
    <w:p w14:paraId="6AC5B3E3" w14:textId="77777777" w:rsidR="00C44A31" w:rsidRDefault="00C44A31">
      <w:pPr>
        <w:pStyle w:val="BodyText"/>
        <w:ind w:left="0" w:firstLine="0"/>
        <w:rPr>
          <w:sz w:val="20"/>
        </w:rPr>
      </w:pPr>
    </w:p>
    <w:p w14:paraId="6AC5B3E4" w14:textId="77777777" w:rsidR="00C44A31" w:rsidRDefault="00C44A31">
      <w:pPr>
        <w:pStyle w:val="BodyText"/>
        <w:spacing w:before="8"/>
        <w:ind w:left="0" w:firstLine="0"/>
        <w:rPr>
          <w:sz w:val="18"/>
        </w:rPr>
      </w:pPr>
    </w:p>
    <w:p w14:paraId="6AC5B3E5" w14:textId="77777777" w:rsidR="00C44A31" w:rsidRDefault="00C44A31">
      <w:pPr>
        <w:rPr>
          <w:sz w:val="18"/>
        </w:rPr>
        <w:sectPr w:rsidR="00C44A31">
          <w:type w:val="continuous"/>
          <w:pgSz w:w="12240" w:h="15840"/>
          <w:pgMar w:top="0" w:right="860" w:bottom="280" w:left="880" w:header="720" w:footer="720" w:gutter="0"/>
          <w:cols w:space="720"/>
        </w:sectPr>
      </w:pPr>
    </w:p>
    <w:p w14:paraId="6AC5B3E6" w14:textId="77777777" w:rsidR="00C44A31" w:rsidRDefault="00BD3B57">
      <w:pPr>
        <w:spacing w:before="45" w:line="341" w:lineRule="exact"/>
        <w:ind w:left="912"/>
        <w:jc w:val="center"/>
        <w:rPr>
          <w:rFonts w:ascii="Calibri"/>
          <w:sz w:val="28"/>
        </w:rPr>
      </w:pPr>
      <w:r>
        <w:rPr>
          <w:rFonts w:ascii="Calibri"/>
          <w:sz w:val="28"/>
        </w:rPr>
        <w:t>County of San Diego Mental Health Plan</w:t>
      </w:r>
    </w:p>
    <w:p w14:paraId="6AC5B3E7" w14:textId="77777777" w:rsidR="00C44A31" w:rsidRDefault="00BD3B57">
      <w:pPr>
        <w:pStyle w:val="Title"/>
      </w:pPr>
      <w:r>
        <w:t>SAN DIEGO CHILD AND ADOLESCENT NEEDS AND STRENGTHS (SD-CANS)</w:t>
      </w:r>
    </w:p>
    <w:p w14:paraId="6AC5B3E8" w14:textId="77777777" w:rsidR="00C44A31" w:rsidRDefault="00BD3B57">
      <w:pPr>
        <w:pStyle w:val="BodyText"/>
        <w:spacing w:before="9"/>
        <w:ind w:left="0" w:firstLine="0"/>
        <w:rPr>
          <w:rFonts w:ascii="Calibri"/>
          <w:b/>
          <w:sz w:val="27"/>
        </w:rPr>
      </w:pPr>
      <w:r>
        <w:br w:type="column"/>
      </w:r>
    </w:p>
    <w:p w14:paraId="6AC5B3E9" w14:textId="77777777" w:rsidR="00C44A31" w:rsidRDefault="00BD3B57">
      <w:pPr>
        <w:pStyle w:val="Heading1"/>
        <w:spacing w:before="1" w:line="240" w:lineRule="auto"/>
        <w:ind w:left="491"/>
      </w:pPr>
      <w:r>
        <w:t>2019</w:t>
      </w:r>
    </w:p>
    <w:p w14:paraId="6AC5B3EA" w14:textId="77777777" w:rsidR="00C44A31" w:rsidRDefault="00C44A31">
      <w:pPr>
        <w:sectPr w:rsidR="00C44A31">
          <w:type w:val="continuous"/>
          <w:pgSz w:w="12240" w:h="15840"/>
          <w:pgMar w:top="0" w:right="860" w:bottom="280" w:left="880" w:header="720" w:footer="720" w:gutter="0"/>
          <w:cols w:num="2" w:space="720" w:equalWidth="0">
            <w:col w:w="9386" w:space="40"/>
            <w:col w:w="1074"/>
          </w:cols>
        </w:sectPr>
      </w:pPr>
    </w:p>
    <w:p w14:paraId="6AC5B3EB" w14:textId="77777777" w:rsidR="00C44A31" w:rsidRDefault="004848FA">
      <w:pPr>
        <w:pStyle w:val="BodyText"/>
        <w:ind w:left="0" w:firstLine="0"/>
        <w:rPr>
          <w:b/>
          <w:sz w:val="20"/>
        </w:rPr>
      </w:pPr>
      <w:r>
        <w:pict w14:anchorId="6AC5B411">
          <v:group id="_x0000_s1026" style="position:absolute;margin-left:336.3pt;margin-top:-.5pt;width:275.4pt;height:94.35pt;z-index:-251658240;mso-position-horizontal-relative:page;mso-position-vertical-relative:page" coordorigin="6726,-10" coordsize="5508,1887">
            <v:line id="_x0000_s1030" style="position:absolute" from="6734,-3" to="10721,1711" strokecolor="#a7bede"/>
            <v:shape id="_x0000_s1029" style="position:absolute;left:10103;top:-3;width:2131;height:1880" coordorigin="10103,-3" coordsize="2131,1880" path="m12234,-3r-1909,l10296,30r-55,80l10193,207r-39,111l10138,378r-14,63l10114,506r-7,67l10103,641r,70l10107,782r8,72l10127,926r17,71l10165,1069r26,71l10223,1210r36,68l10302,1345r48,65l10404,1472r60,60l10531,1589r73,54l10690,1697r85,46l10860,1781r84,32l11028,1837r82,19l11191,1868r80,7l11350,1876r76,-3l11501,1865r73,-12l11645,1837r69,-19l11780,1795r63,-25l11903,1742r58,-30l12015,1681r51,-33l12158,1580r76,-69l12234,-3xe" fillcolor="#a7bede" stroked="f">
              <v:path arrowok="t"/>
            </v:shape>
            <v:shape id="_x0000_s1028" style="position:absolute;left:10236;top:122;width:1797;height:1696" coordorigin="10236,122" coordsize="1797,1696" path="m11117,122r-77,5l10964,137r-73,17l10820,176r-68,27l10687,236r-62,36l10567,314r-54,45l10462,409r-46,53l10375,519r-37,60l10307,641r-26,66l10261,774r-15,70l10238,916r-2,73l10241,1062r11,71l10270,1202r23,67l10322,1333r34,62l10395,1453r43,55l10486,1559r53,47l10595,1649r60,39l10718,1723r66,29l10854,1776r71,20l10999,1809r76,8l11153,1818r77,-5l11306,1802r73,-16l11450,1764r68,-27l11583,1704r61,-37l11703,1626r54,-46l11807,1531r46,-53l11895,1421r36,-60l11963,1299r25,-66l12009,1166r14,-70l12031,1024r2,-73l12028,878r-11,-71l12000,738r-23,-67l11948,607r-34,-62l11875,487r-44,-55l11783,381r-52,-47l11675,291r-60,-39l11551,217r-66,-29l11416,164r-72,-20l11270,131r-75,-8l11117,122xe" fillcolor="#d2dfed" stroked="f">
              <v:path arrowok="t"/>
            </v:shape>
            <v:shape id="_x0000_s1027" style="position:absolute;left:10356;top:508;width:1360;height:1283" coordorigin="10356,508" coordsize="1360,1283" path="m11022,508r-79,6l10867,528r-73,22l10725,580r-65,36l10600,658r-54,48l10497,760r-42,58l10419,880r-28,67l10371,1016r-12,73l10356,1164r6,75l10377,1311r23,68l10431,1445r38,61l10514,1562r51,51l10621,1659r62,40l10749,1732r70,26l10893,1777r77,11l11049,1791r79,-6l11205,1771r73,-22l11347,1720r64,-36l11471,1641r55,-48l11575,1540r42,-59l11652,1419r28,-66l11701,1283r11,-73l11715,1135r-6,-74l11694,989r-23,-69l11640,855r-38,-61l11558,737r-51,-51l11450,640r-61,-40l11323,567r-71,-26l11178,522r-76,-11l11022,508xe" fillcolor="#7a9fcd" stroked="f">
              <v:path arrowok="t"/>
            </v:shape>
            <w10:wrap anchorx="page" anchory="page"/>
          </v:group>
        </w:pict>
      </w:r>
    </w:p>
    <w:p w14:paraId="6AC5B3EC" w14:textId="77777777" w:rsidR="00C44A31" w:rsidRDefault="00C44A31">
      <w:pPr>
        <w:pStyle w:val="BodyText"/>
        <w:spacing w:before="2"/>
        <w:ind w:left="0" w:firstLine="0"/>
        <w:rPr>
          <w:b/>
          <w:sz w:val="23"/>
        </w:rPr>
      </w:pPr>
    </w:p>
    <w:p w14:paraId="6AC5B3ED" w14:textId="77777777" w:rsidR="00C44A31" w:rsidRDefault="00BD3B57">
      <w:pPr>
        <w:spacing w:before="90" w:line="274" w:lineRule="exact"/>
        <w:ind w:left="111"/>
        <w:rPr>
          <w:b/>
          <w:sz w:val="24"/>
        </w:rPr>
      </w:pPr>
      <w:r>
        <w:rPr>
          <w:b/>
          <w:sz w:val="24"/>
        </w:rPr>
        <w:t>COMPLETED BY:</w:t>
      </w:r>
    </w:p>
    <w:p w14:paraId="6AC5B3EE" w14:textId="77777777" w:rsidR="00C44A31" w:rsidRDefault="00BD3B57">
      <w:pPr>
        <w:pStyle w:val="ListParagraph"/>
        <w:numPr>
          <w:ilvl w:val="0"/>
          <w:numId w:val="3"/>
        </w:numPr>
        <w:tabs>
          <w:tab w:val="left" w:pos="832"/>
        </w:tabs>
        <w:spacing w:line="274" w:lineRule="exact"/>
        <w:ind w:hanging="361"/>
        <w:rPr>
          <w:sz w:val="24"/>
        </w:rPr>
      </w:pPr>
      <w:r>
        <w:rPr>
          <w:sz w:val="24"/>
        </w:rPr>
        <w:t>Licensed/Waivered</w:t>
      </w:r>
      <w:r>
        <w:rPr>
          <w:spacing w:val="-1"/>
          <w:sz w:val="24"/>
        </w:rPr>
        <w:t xml:space="preserve"> </w:t>
      </w:r>
      <w:r>
        <w:rPr>
          <w:sz w:val="24"/>
        </w:rPr>
        <w:t>Psychologist</w:t>
      </w:r>
    </w:p>
    <w:p w14:paraId="6AC5B3EF" w14:textId="77777777" w:rsidR="00C44A31" w:rsidRDefault="00BD3B57">
      <w:pPr>
        <w:pStyle w:val="ListParagraph"/>
        <w:numPr>
          <w:ilvl w:val="0"/>
          <w:numId w:val="3"/>
        </w:numPr>
        <w:tabs>
          <w:tab w:val="left" w:pos="832"/>
        </w:tabs>
        <w:ind w:hanging="361"/>
        <w:rPr>
          <w:sz w:val="24"/>
        </w:rPr>
      </w:pPr>
      <w:r>
        <w:rPr>
          <w:sz w:val="24"/>
        </w:rPr>
        <w:t>Licensed/Registered/Waivered Social Worker or Marriage and Family</w:t>
      </w:r>
      <w:r>
        <w:rPr>
          <w:spacing w:val="-5"/>
          <w:sz w:val="24"/>
        </w:rPr>
        <w:t xml:space="preserve"> </w:t>
      </w:r>
      <w:r>
        <w:rPr>
          <w:sz w:val="24"/>
        </w:rPr>
        <w:t>Therapist</w:t>
      </w:r>
    </w:p>
    <w:p w14:paraId="6AC5B3F0" w14:textId="77777777" w:rsidR="00C44A31" w:rsidRDefault="00BD3B57">
      <w:pPr>
        <w:pStyle w:val="ListParagraph"/>
        <w:numPr>
          <w:ilvl w:val="0"/>
          <w:numId w:val="3"/>
        </w:numPr>
        <w:tabs>
          <w:tab w:val="left" w:pos="832"/>
        </w:tabs>
        <w:ind w:hanging="361"/>
        <w:rPr>
          <w:sz w:val="24"/>
        </w:rPr>
      </w:pPr>
      <w:r>
        <w:rPr>
          <w:sz w:val="24"/>
        </w:rPr>
        <w:t>Licensed/Registered Professional Clinical</w:t>
      </w:r>
      <w:r>
        <w:rPr>
          <w:spacing w:val="-1"/>
          <w:sz w:val="24"/>
        </w:rPr>
        <w:t xml:space="preserve"> </w:t>
      </w:r>
      <w:r>
        <w:rPr>
          <w:sz w:val="24"/>
        </w:rPr>
        <w:t>Counselor</w:t>
      </w:r>
    </w:p>
    <w:p w14:paraId="6AC5B3F1" w14:textId="77777777" w:rsidR="00C44A31" w:rsidRDefault="00BD3B57">
      <w:pPr>
        <w:pStyle w:val="ListParagraph"/>
        <w:numPr>
          <w:ilvl w:val="0"/>
          <w:numId w:val="3"/>
        </w:numPr>
        <w:tabs>
          <w:tab w:val="left" w:pos="832"/>
        </w:tabs>
        <w:ind w:hanging="361"/>
        <w:rPr>
          <w:sz w:val="24"/>
        </w:rPr>
      </w:pPr>
      <w:r>
        <w:rPr>
          <w:sz w:val="24"/>
        </w:rPr>
        <w:t>Physician (MD or</w:t>
      </w:r>
      <w:r>
        <w:rPr>
          <w:spacing w:val="-2"/>
          <w:sz w:val="24"/>
        </w:rPr>
        <w:t xml:space="preserve"> </w:t>
      </w:r>
      <w:r>
        <w:rPr>
          <w:sz w:val="24"/>
        </w:rPr>
        <w:t>DO)</w:t>
      </w:r>
    </w:p>
    <w:p w14:paraId="6AC5B3F2" w14:textId="77777777" w:rsidR="00C44A31" w:rsidRDefault="00BD3B57">
      <w:pPr>
        <w:pStyle w:val="ListParagraph"/>
        <w:numPr>
          <w:ilvl w:val="0"/>
          <w:numId w:val="3"/>
        </w:numPr>
        <w:tabs>
          <w:tab w:val="left" w:pos="832"/>
        </w:tabs>
        <w:ind w:hanging="361"/>
        <w:rPr>
          <w:sz w:val="24"/>
        </w:rPr>
      </w:pPr>
      <w:r>
        <w:rPr>
          <w:sz w:val="24"/>
        </w:rPr>
        <w:t>Nurse</w:t>
      </w:r>
      <w:r>
        <w:rPr>
          <w:spacing w:val="-2"/>
          <w:sz w:val="24"/>
        </w:rPr>
        <w:t xml:space="preserve"> </w:t>
      </w:r>
      <w:r>
        <w:rPr>
          <w:sz w:val="24"/>
        </w:rPr>
        <w:t>Practitioner</w:t>
      </w:r>
    </w:p>
    <w:p w14:paraId="6AC5B3F3" w14:textId="77777777" w:rsidR="00C44A31" w:rsidRDefault="00C44A31">
      <w:pPr>
        <w:pStyle w:val="BodyText"/>
        <w:spacing w:before="5"/>
        <w:ind w:left="0" w:firstLine="0"/>
      </w:pPr>
    </w:p>
    <w:p w14:paraId="6AC5B3F4" w14:textId="77777777" w:rsidR="00C44A31" w:rsidRDefault="00BD3B57">
      <w:pPr>
        <w:pStyle w:val="Heading1"/>
      </w:pPr>
      <w:r>
        <w:t>COMPLIANCE REQUIREMENTS:</w:t>
      </w:r>
    </w:p>
    <w:p w14:paraId="6AC5B3F5" w14:textId="0D778F64" w:rsidR="00C44A31" w:rsidRDefault="00BD3B57">
      <w:pPr>
        <w:pStyle w:val="ListParagraph"/>
        <w:numPr>
          <w:ilvl w:val="0"/>
          <w:numId w:val="2"/>
        </w:numPr>
        <w:tabs>
          <w:tab w:val="left" w:pos="832"/>
        </w:tabs>
        <w:spacing w:line="274" w:lineRule="exact"/>
        <w:ind w:hanging="361"/>
        <w:rPr>
          <w:sz w:val="24"/>
        </w:rPr>
      </w:pPr>
      <w:r>
        <w:rPr>
          <w:sz w:val="24"/>
        </w:rPr>
        <w:t>Clinical staff administering the SD-CANS</w:t>
      </w:r>
      <w:r w:rsidR="00835C9C">
        <w:rPr>
          <w:sz w:val="24"/>
        </w:rPr>
        <w:t xml:space="preserve"> and SD-CANS</w:t>
      </w:r>
      <w:r w:rsidR="00AF6037">
        <w:rPr>
          <w:sz w:val="24"/>
        </w:rPr>
        <w:t>-EC</w:t>
      </w:r>
      <w:r>
        <w:rPr>
          <w:sz w:val="24"/>
        </w:rPr>
        <w:t xml:space="preserve"> must be trained and</w:t>
      </w:r>
      <w:r>
        <w:rPr>
          <w:spacing w:val="-5"/>
          <w:sz w:val="24"/>
        </w:rPr>
        <w:t xml:space="preserve"> </w:t>
      </w:r>
      <w:r>
        <w:rPr>
          <w:sz w:val="24"/>
        </w:rPr>
        <w:t>certified.</w:t>
      </w:r>
    </w:p>
    <w:p w14:paraId="6AC5B3F6" w14:textId="6F2CAC37" w:rsidR="00C44A31" w:rsidRDefault="00BD3B57">
      <w:pPr>
        <w:pStyle w:val="ListParagraph"/>
        <w:numPr>
          <w:ilvl w:val="0"/>
          <w:numId w:val="2"/>
        </w:numPr>
        <w:tabs>
          <w:tab w:val="left" w:pos="832"/>
        </w:tabs>
        <w:ind w:right="446"/>
        <w:rPr>
          <w:sz w:val="24"/>
        </w:rPr>
      </w:pPr>
      <w:r>
        <w:rPr>
          <w:sz w:val="24"/>
        </w:rPr>
        <w:t xml:space="preserve">Certified clinical staff will complete the </w:t>
      </w:r>
      <w:r w:rsidR="00AF6037">
        <w:rPr>
          <w:sz w:val="24"/>
        </w:rPr>
        <w:t xml:space="preserve">SD-CANS-EC measure for clients </w:t>
      </w:r>
      <w:r w:rsidR="000D4A61">
        <w:rPr>
          <w:sz w:val="24"/>
        </w:rPr>
        <w:t>0-5 years of age</w:t>
      </w:r>
      <w:r w:rsidR="00047D57">
        <w:rPr>
          <w:sz w:val="24"/>
        </w:rPr>
        <w:t xml:space="preserve"> and the SD-CANS </w:t>
      </w:r>
      <w:r>
        <w:rPr>
          <w:sz w:val="24"/>
        </w:rPr>
        <w:t>measure for clients 6-20 years of age receiving</w:t>
      </w:r>
      <w:r>
        <w:rPr>
          <w:spacing w:val="-19"/>
          <w:sz w:val="24"/>
        </w:rPr>
        <w:t xml:space="preserve"> </w:t>
      </w:r>
      <w:r>
        <w:rPr>
          <w:sz w:val="24"/>
        </w:rPr>
        <w:t>services from a mental health</w:t>
      </w:r>
      <w:r>
        <w:rPr>
          <w:spacing w:val="-1"/>
          <w:sz w:val="24"/>
        </w:rPr>
        <w:t xml:space="preserve"> </w:t>
      </w:r>
      <w:r>
        <w:rPr>
          <w:sz w:val="24"/>
        </w:rPr>
        <w:t>provider.</w:t>
      </w:r>
    </w:p>
    <w:p w14:paraId="6AC5B3F7" w14:textId="77777777" w:rsidR="00C44A31" w:rsidRDefault="00BD3B57">
      <w:pPr>
        <w:pStyle w:val="ListParagraph"/>
        <w:numPr>
          <w:ilvl w:val="0"/>
          <w:numId w:val="2"/>
        </w:numPr>
        <w:tabs>
          <w:tab w:val="left" w:pos="832"/>
        </w:tabs>
        <w:ind w:hanging="361"/>
        <w:rPr>
          <w:sz w:val="24"/>
        </w:rPr>
      </w:pPr>
      <w:r>
        <w:rPr>
          <w:sz w:val="24"/>
        </w:rPr>
        <w:t>Completed</w:t>
      </w:r>
      <w:r>
        <w:rPr>
          <w:spacing w:val="-1"/>
          <w:sz w:val="24"/>
        </w:rPr>
        <w:t xml:space="preserve"> </w:t>
      </w:r>
      <w:r>
        <w:rPr>
          <w:sz w:val="24"/>
        </w:rPr>
        <w:t>at:</w:t>
      </w:r>
    </w:p>
    <w:p w14:paraId="6AC5B3F8" w14:textId="77777777" w:rsidR="00C44A31" w:rsidRDefault="00BD3B57">
      <w:pPr>
        <w:pStyle w:val="ListParagraph"/>
        <w:numPr>
          <w:ilvl w:val="1"/>
          <w:numId w:val="2"/>
        </w:numPr>
        <w:tabs>
          <w:tab w:val="left" w:pos="1552"/>
        </w:tabs>
        <w:ind w:hanging="361"/>
        <w:rPr>
          <w:sz w:val="24"/>
        </w:rPr>
      </w:pPr>
      <w:r>
        <w:rPr>
          <w:sz w:val="24"/>
        </w:rPr>
        <w:t>Admission into the program (within 30 days of CCBH intake</w:t>
      </w:r>
      <w:r>
        <w:rPr>
          <w:spacing w:val="-3"/>
          <w:sz w:val="24"/>
        </w:rPr>
        <w:t xml:space="preserve"> </w:t>
      </w:r>
      <w:r>
        <w:rPr>
          <w:sz w:val="24"/>
        </w:rPr>
        <w:t>date).</w:t>
      </w:r>
    </w:p>
    <w:p w14:paraId="6AC5B3F9" w14:textId="77777777" w:rsidR="00C44A31" w:rsidRDefault="00BD3B57">
      <w:pPr>
        <w:pStyle w:val="ListParagraph"/>
        <w:numPr>
          <w:ilvl w:val="1"/>
          <w:numId w:val="2"/>
        </w:numPr>
        <w:tabs>
          <w:tab w:val="left" w:pos="1552"/>
        </w:tabs>
        <w:ind w:hanging="361"/>
        <w:rPr>
          <w:sz w:val="24"/>
        </w:rPr>
      </w:pPr>
      <w:r>
        <w:rPr>
          <w:sz w:val="24"/>
        </w:rPr>
        <w:t>UM cycle or every 6 months (whichever occurs</w:t>
      </w:r>
      <w:r>
        <w:rPr>
          <w:spacing w:val="-4"/>
          <w:sz w:val="24"/>
        </w:rPr>
        <w:t xml:space="preserve"> </w:t>
      </w:r>
      <w:r>
        <w:rPr>
          <w:sz w:val="24"/>
        </w:rPr>
        <w:t>first).</w:t>
      </w:r>
    </w:p>
    <w:p w14:paraId="6AC5B3FA" w14:textId="77777777" w:rsidR="00C44A31" w:rsidRDefault="00BD3B57">
      <w:pPr>
        <w:pStyle w:val="ListParagraph"/>
        <w:numPr>
          <w:ilvl w:val="1"/>
          <w:numId w:val="2"/>
        </w:numPr>
        <w:tabs>
          <w:tab w:val="left" w:pos="1552"/>
        </w:tabs>
        <w:spacing w:before="1"/>
        <w:ind w:hanging="361"/>
        <w:rPr>
          <w:sz w:val="24"/>
        </w:rPr>
      </w:pPr>
      <w:r>
        <w:rPr>
          <w:sz w:val="24"/>
        </w:rPr>
        <w:t>Discharge (within 7 days from date of closing assignment).</w:t>
      </w:r>
    </w:p>
    <w:p w14:paraId="6AC5B3FB" w14:textId="77777777" w:rsidR="00C44A31" w:rsidRDefault="00BD3B57">
      <w:pPr>
        <w:pStyle w:val="ListParagraph"/>
        <w:numPr>
          <w:ilvl w:val="0"/>
          <w:numId w:val="2"/>
        </w:numPr>
        <w:tabs>
          <w:tab w:val="left" w:pos="832"/>
        </w:tabs>
        <w:ind w:hanging="361"/>
        <w:rPr>
          <w:sz w:val="24"/>
        </w:rPr>
      </w:pPr>
      <w:r>
        <w:rPr>
          <w:sz w:val="24"/>
        </w:rPr>
        <w:t xml:space="preserve">Data must be entered into CYF </w:t>
      </w:r>
      <w:proofErr w:type="spellStart"/>
      <w:r>
        <w:rPr>
          <w:sz w:val="24"/>
        </w:rPr>
        <w:t>mHOMS</w:t>
      </w:r>
      <w:proofErr w:type="spellEnd"/>
      <w:r>
        <w:rPr>
          <w:spacing w:val="-3"/>
          <w:sz w:val="24"/>
        </w:rPr>
        <w:t xml:space="preserve"> </w:t>
      </w:r>
      <w:r>
        <w:rPr>
          <w:sz w:val="24"/>
        </w:rPr>
        <w:t>database:</w:t>
      </w:r>
    </w:p>
    <w:p w14:paraId="6AC5B3FC" w14:textId="77777777" w:rsidR="00C44A31" w:rsidRDefault="00BD3B57">
      <w:pPr>
        <w:pStyle w:val="ListParagraph"/>
        <w:numPr>
          <w:ilvl w:val="1"/>
          <w:numId w:val="2"/>
        </w:numPr>
        <w:tabs>
          <w:tab w:val="left" w:pos="1552"/>
        </w:tabs>
        <w:ind w:hanging="361"/>
        <w:rPr>
          <w:sz w:val="24"/>
        </w:rPr>
      </w:pPr>
      <w:r>
        <w:rPr>
          <w:sz w:val="24"/>
        </w:rPr>
        <w:t>Initial CANS must be entered within 30 days of CCBH intake</w:t>
      </w:r>
      <w:r>
        <w:rPr>
          <w:spacing w:val="-3"/>
          <w:sz w:val="24"/>
        </w:rPr>
        <w:t xml:space="preserve"> </w:t>
      </w:r>
      <w:r>
        <w:rPr>
          <w:sz w:val="24"/>
        </w:rPr>
        <w:t>date.</w:t>
      </w:r>
    </w:p>
    <w:p w14:paraId="6AC5B3FD" w14:textId="77777777" w:rsidR="00C44A31" w:rsidRDefault="00BD3B57">
      <w:pPr>
        <w:pStyle w:val="ListParagraph"/>
        <w:numPr>
          <w:ilvl w:val="1"/>
          <w:numId w:val="2"/>
        </w:numPr>
        <w:tabs>
          <w:tab w:val="left" w:pos="1552"/>
        </w:tabs>
        <w:ind w:hanging="361"/>
        <w:rPr>
          <w:sz w:val="24"/>
        </w:rPr>
      </w:pPr>
      <w:r>
        <w:rPr>
          <w:sz w:val="24"/>
        </w:rPr>
        <w:t xml:space="preserve">UM cycle or </w:t>
      </w:r>
      <w:proofErr w:type="gramStart"/>
      <w:r>
        <w:rPr>
          <w:sz w:val="24"/>
        </w:rPr>
        <w:t>6 month</w:t>
      </w:r>
      <w:proofErr w:type="gramEnd"/>
      <w:r>
        <w:rPr>
          <w:sz w:val="24"/>
        </w:rPr>
        <w:t xml:space="preserve"> CANS must be entered prior to new UM</w:t>
      </w:r>
      <w:r>
        <w:rPr>
          <w:spacing w:val="-6"/>
          <w:sz w:val="24"/>
        </w:rPr>
        <w:t xml:space="preserve"> </w:t>
      </w:r>
      <w:r>
        <w:rPr>
          <w:sz w:val="24"/>
        </w:rPr>
        <w:t>cycle.</w:t>
      </w:r>
    </w:p>
    <w:p w14:paraId="6AC5B3FE" w14:textId="77777777" w:rsidR="00C44A31" w:rsidRDefault="00BD3B57">
      <w:pPr>
        <w:pStyle w:val="ListParagraph"/>
        <w:numPr>
          <w:ilvl w:val="1"/>
          <w:numId w:val="2"/>
        </w:numPr>
        <w:tabs>
          <w:tab w:val="left" w:pos="1552"/>
        </w:tabs>
        <w:ind w:hanging="361"/>
        <w:rPr>
          <w:sz w:val="24"/>
        </w:rPr>
      </w:pPr>
      <w:r>
        <w:rPr>
          <w:sz w:val="24"/>
        </w:rPr>
        <w:t>Discharge CANS must be entered within 7 days from CCBH discharge</w:t>
      </w:r>
      <w:r>
        <w:rPr>
          <w:spacing w:val="-3"/>
          <w:sz w:val="24"/>
        </w:rPr>
        <w:t xml:space="preserve"> </w:t>
      </w:r>
      <w:r>
        <w:rPr>
          <w:sz w:val="24"/>
        </w:rPr>
        <w:t>date.</w:t>
      </w:r>
    </w:p>
    <w:p w14:paraId="6AC5B3FF" w14:textId="77777777" w:rsidR="00C44A31" w:rsidRDefault="00C44A31">
      <w:pPr>
        <w:pStyle w:val="BodyText"/>
        <w:ind w:left="0" w:firstLine="0"/>
        <w:rPr>
          <w:sz w:val="26"/>
        </w:rPr>
      </w:pPr>
    </w:p>
    <w:p w14:paraId="6AC5B400" w14:textId="77777777" w:rsidR="00C44A31" w:rsidRDefault="00C44A31">
      <w:pPr>
        <w:pStyle w:val="BodyText"/>
        <w:spacing w:before="4"/>
        <w:ind w:left="0" w:firstLine="0"/>
        <w:rPr>
          <w:sz w:val="22"/>
        </w:rPr>
      </w:pPr>
    </w:p>
    <w:p w14:paraId="6AC5B401" w14:textId="77777777" w:rsidR="00C44A31" w:rsidRDefault="00BD3B57">
      <w:pPr>
        <w:pStyle w:val="Heading1"/>
      </w:pPr>
      <w:r>
        <w:t>DOCUMENTATION STANDARDS:</w:t>
      </w:r>
    </w:p>
    <w:p w14:paraId="6AC5B402" w14:textId="77777777" w:rsidR="00C44A31" w:rsidRDefault="00BD3B57">
      <w:pPr>
        <w:pStyle w:val="ListParagraph"/>
        <w:numPr>
          <w:ilvl w:val="0"/>
          <w:numId w:val="1"/>
        </w:numPr>
        <w:tabs>
          <w:tab w:val="left" w:pos="832"/>
        </w:tabs>
        <w:ind w:right="290"/>
        <w:jc w:val="both"/>
        <w:rPr>
          <w:sz w:val="24"/>
        </w:rPr>
      </w:pPr>
      <w:r>
        <w:rPr>
          <w:sz w:val="24"/>
        </w:rPr>
        <w:t>For each Domain Item, a rating of 0-3 must be determined, along with the corresponding documentation in the BHA for ratings of a ‘2’ or ‘3’ on the initial or reassessments and documentation in the Discharge Summary for the discharge</w:t>
      </w:r>
      <w:r>
        <w:rPr>
          <w:spacing w:val="-7"/>
          <w:sz w:val="24"/>
        </w:rPr>
        <w:t xml:space="preserve"> </w:t>
      </w:r>
      <w:r>
        <w:rPr>
          <w:sz w:val="24"/>
        </w:rPr>
        <w:t>assessment.</w:t>
      </w:r>
    </w:p>
    <w:p w14:paraId="6AC5B403" w14:textId="77777777" w:rsidR="00C44A31" w:rsidRDefault="00BD3B57">
      <w:pPr>
        <w:pStyle w:val="ListParagraph"/>
        <w:numPr>
          <w:ilvl w:val="0"/>
          <w:numId w:val="1"/>
        </w:numPr>
        <w:tabs>
          <w:tab w:val="left" w:pos="832"/>
        </w:tabs>
        <w:ind w:right="521"/>
        <w:rPr>
          <w:sz w:val="24"/>
        </w:rPr>
      </w:pPr>
      <w:r>
        <w:rPr>
          <w:sz w:val="24"/>
        </w:rPr>
        <w:t>Clinicians must receive annual certification to administer the tool by completing an on-line training course and passing a post test. The training can be accessed through the RIHS website:</w:t>
      </w:r>
      <w:r>
        <w:rPr>
          <w:color w:val="0000FF"/>
          <w:sz w:val="24"/>
          <w:u w:val="single" w:color="0000FF"/>
        </w:rPr>
        <w:t xml:space="preserve"> https://theacademy.sdsu.edu/programs/rihs/cyf-outcomes/</w:t>
      </w:r>
    </w:p>
    <w:p w14:paraId="6AC5B404" w14:textId="77777777" w:rsidR="00C44A31" w:rsidRDefault="00BD3B57">
      <w:pPr>
        <w:pStyle w:val="ListParagraph"/>
        <w:numPr>
          <w:ilvl w:val="0"/>
          <w:numId w:val="1"/>
        </w:numPr>
        <w:tabs>
          <w:tab w:val="left" w:pos="832"/>
        </w:tabs>
        <w:ind w:hanging="361"/>
        <w:rPr>
          <w:sz w:val="24"/>
        </w:rPr>
      </w:pPr>
      <w:r>
        <w:rPr>
          <w:sz w:val="24"/>
        </w:rPr>
        <w:t>For questions about data entry contact</w:t>
      </w:r>
      <w:r>
        <w:rPr>
          <w:spacing w:val="-3"/>
          <w:sz w:val="24"/>
        </w:rPr>
        <w:t xml:space="preserve"> </w:t>
      </w:r>
      <w:r>
        <w:rPr>
          <w:sz w:val="24"/>
        </w:rPr>
        <w:t>CASRC</w:t>
      </w:r>
      <w:r>
        <w:rPr>
          <w:color w:val="0000FF"/>
          <w:sz w:val="24"/>
        </w:rPr>
        <w:t>:</w:t>
      </w:r>
    </w:p>
    <w:p w14:paraId="6AC5B405" w14:textId="77777777" w:rsidR="00C44A31" w:rsidRDefault="004848FA">
      <w:pPr>
        <w:pStyle w:val="ListParagraph"/>
        <w:numPr>
          <w:ilvl w:val="1"/>
          <w:numId w:val="1"/>
        </w:numPr>
        <w:tabs>
          <w:tab w:val="left" w:pos="1552"/>
        </w:tabs>
        <w:ind w:hanging="361"/>
        <w:rPr>
          <w:sz w:val="24"/>
        </w:rPr>
      </w:pPr>
      <w:hyperlink r:id="rId5">
        <w:r w:rsidR="00BD3B57">
          <w:rPr>
            <w:color w:val="0000FF"/>
            <w:sz w:val="24"/>
            <w:u w:val="single" w:color="0000FF"/>
          </w:rPr>
          <w:t>cyfmhoms@ucsd.edu</w:t>
        </w:r>
      </w:hyperlink>
    </w:p>
    <w:p w14:paraId="6AC5B406" w14:textId="77777777" w:rsidR="00C44A31" w:rsidRDefault="00BD3B57">
      <w:pPr>
        <w:pStyle w:val="BodyText"/>
        <w:ind w:left="1191" w:firstLine="0"/>
      </w:pPr>
      <w:r>
        <w:t xml:space="preserve">b. 858-966-7703 </w:t>
      </w:r>
      <w:proofErr w:type="spellStart"/>
      <w:r>
        <w:t>ext</w:t>
      </w:r>
      <w:proofErr w:type="spellEnd"/>
      <w:r>
        <w:t xml:space="preserve"> 243604</w:t>
      </w:r>
    </w:p>
    <w:p w14:paraId="6AC5B407" w14:textId="77777777" w:rsidR="00C44A31" w:rsidRDefault="00BD3B57">
      <w:pPr>
        <w:pStyle w:val="ListParagraph"/>
        <w:numPr>
          <w:ilvl w:val="0"/>
          <w:numId w:val="1"/>
        </w:numPr>
        <w:tabs>
          <w:tab w:val="left" w:pos="832"/>
        </w:tabs>
        <w:ind w:hanging="361"/>
        <w:rPr>
          <w:sz w:val="24"/>
        </w:rPr>
      </w:pPr>
      <w:r>
        <w:rPr>
          <w:sz w:val="24"/>
        </w:rPr>
        <w:t>Medication only cases are exempt from completing the</w:t>
      </w:r>
      <w:r>
        <w:rPr>
          <w:spacing w:val="-11"/>
          <w:sz w:val="24"/>
        </w:rPr>
        <w:t xml:space="preserve"> </w:t>
      </w:r>
      <w:r>
        <w:rPr>
          <w:sz w:val="24"/>
        </w:rPr>
        <w:t>CANS.</w:t>
      </w:r>
    </w:p>
    <w:p w14:paraId="6AC5B408" w14:textId="77777777" w:rsidR="00C44A31" w:rsidRDefault="00BD3B57">
      <w:pPr>
        <w:pStyle w:val="ListParagraph"/>
        <w:numPr>
          <w:ilvl w:val="0"/>
          <w:numId w:val="1"/>
        </w:numPr>
        <w:tabs>
          <w:tab w:val="left" w:pos="832"/>
        </w:tabs>
        <w:ind w:right="976"/>
        <w:rPr>
          <w:sz w:val="24"/>
        </w:rPr>
      </w:pPr>
      <w:r>
        <w:rPr>
          <w:sz w:val="24"/>
        </w:rPr>
        <w:t xml:space="preserve">Reports from CYF </w:t>
      </w:r>
      <w:proofErr w:type="spellStart"/>
      <w:r>
        <w:rPr>
          <w:sz w:val="24"/>
        </w:rPr>
        <w:t>mHOMS</w:t>
      </w:r>
      <w:proofErr w:type="spellEnd"/>
      <w:r>
        <w:rPr>
          <w:sz w:val="24"/>
        </w:rPr>
        <w:t xml:space="preserve"> database should be reviewed by clinician with supervisor</w:t>
      </w:r>
      <w:r>
        <w:rPr>
          <w:spacing w:val="-10"/>
          <w:sz w:val="24"/>
        </w:rPr>
        <w:t xml:space="preserve"> </w:t>
      </w:r>
      <w:r>
        <w:rPr>
          <w:sz w:val="24"/>
        </w:rPr>
        <w:t>and shared as appropriate (CFT meetings, CWS,</w:t>
      </w:r>
      <w:r>
        <w:rPr>
          <w:spacing w:val="-1"/>
          <w:sz w:val="24"/>
        </w:rPr>
        <w:t xml:space="preserve"> </w:t>
      </w:r>
      <w:r>
        <w:rPr>
          <w:sz w:val="24"/>
        </w:rPr>
        <w:t>Probation).</w:t>
      </w:r>
    </w:p>
    <w:p w14:paraId="6AC5B409" w14:textId="77777777" w:rsidR="00C44A31" w:rsidRDefault="00BD3B57">
      <w:pPr>
        <w:pStyle w:val="ListParagraph"/>
        <w:numPr>
          <w:ilvl w:val="0"/>
          <w:numId w:val="1"/>
        </w:numPr>
        <w:tabs>
          <w:tab w:val="left" w:pos="832"/>
        </w:tabs>
        <w:ind w:right="827"/>
        <w:rPr>
          <w:sz w:val="24"/>
        </w:rPr>
      </w:pPr>
      <w:r>
        <w:rPr>
          <w:sz w:val="24"/>
        </w:rPr>
        <w:t>High need items (rated a ‘2’ or ‘3’) should be discussed with the client/family to inform and develop treatment</w:t>
      </w:r>
      <w:r>
        <w:rPr>
          <w:spacing w:val="1"/>
          <w:sz w:val="24"/>
        </w:rPr>
        <w:t xml:space="preserve"> </w:t>
      </w:r>
      <w:r>
        <w:rPr>
          <w:sz w:val="24"/>
        </w:rPr>
        <w:t>goals.</w:t>
      </w:r>
    </w:p>
    <w:p w14:paraId="6AC5B40A" w14:textId="77777777" w:rsidR="00C44A31" w:rsidRDefault="00BD3B57">
      <w:pPr>
        <w:pStyle w:val="ListParagraph"/>
        <w:numPr>
          <w:ilvl w:val="0"/>
          <w:numId w:val="1"/>
        </w:numPr>
        <w:tabs>
          <w:tab w:val="left" w:pos="832"/>
        </w:tabs>
        <w:ind w:right="518"/>
        <w:rPr>
          <w:sz w:val="24"/>
        </w:rPr>
      </w:pPr>
      <w:r>
        <w:rPr>
          <w:sz w:val="24"/>
        </w:rPr>
        <w:t>Use the SD-CANS when completing UM to determine/identify eligibility criteria for</w:t>
      </w:r>
      <w:r>
        <w:rPr>
          <w:spacing w:val="-21"/>
          <w:sz w:val="24"/>
        </w:rPr>
        <w:t xml:space="preserve"> </w:t>
      </w:r>
      <w:r>
        <w:rPr>
          <w:sz w:val="24"/>
        </w:rPr>
        <w:t>additional services.</w:t>
      </w:r>
    </w:p>
    <w:p w14:paraId="6AC5B40B" w14:textId="77777777" w:rsidR="00C44A31" w:rsidRDefault="00C44A31">
      <w:pPr>
        <w:pStyle w:val="BodyText"/>
        <w:spacing w:before="10"/>
        <w:ind w:left="0" w:firstLine="0"/>
        <w:rPr>
          <w:sz w:val="27"/>
        </w:rPr>
      </w:pPr>
    </w:p>
    <w:p w14:paraId="6AC5B40C" w14:textId="77777777" w:rsidR="00C44A31" w:rsidRDefault="00BD3B57">
      <w:pPr>
        <w:pStyle w:val="BodyText"/>
        <w:spacing w:before="1"/>
        <w:ind w:left="471" w:right="437" w:firstLine="0"/>
      </w:pPr>
      <w:r>
        <w:t>* As a reminder for Children and Youth involved with Child Welfare Services (CWS), BHS providers are required to ensure that there is one current working CANS. CANS results obtained by BHS from CWS should inform the completion or updates to the CANS completed by the BHS provider.</w:t>
      </w:r>
    </w:p>
    <w:p w14:paraId="6AC5B40D" w14:textId="77777777" w:rsidR="00C44A31" w:rsidRDefault="00BD3B57">
      <w:pPr>
        <w:ind w:left="531"/>
        <w:rPr>
          <w:i/>
          <w:sz w:val="24"/>
        </w:rPr>
      </w:pPr>
      <w:r>
        <w:rPr>
          <w:b/>
          <w:i/>
          <w:sz w:val="24"/>
        </w:rPr>
        <w:t xml:space="preserve">Note: </w:t>
      </w:r>
      <w:r>
        <w:rPr>
          <w:i/>
          <w:sz w:val="24"/>
        </w:rPr>
        <w:t>Please see CANS Sharing Confirmation Sheet for additional Information</w:t>
      </w:r>
    </w:p>
    <w:p w14:paraId="6AC5B40E" w14:textId="77777777" w:rsidR="00C44A31" w:rsidRDefault="00C44A31">
      <w:pPr>
        <w:pStyle w:val="BodyText"/>
        <w:ind w:left="0" w:firstLine="0"/>
        <w:rPr>
          <w:i/>
          <w:sz w:val="20"/>
        </w:rPr>
      </w:pPr>
    </w:p>
    <w:p w14:paraId="6AC5B40F" w14:textId="77777777" w:rsidR="00C44A31" w:rsidRDefault="00C44A31">
      <w:pPr>
        <w:pStyle w:val="BodyText"/>
        <w:spacing w:before="9"/>
        <w:ind w:left="0" w:firstLine="0"/>
        <w:rPr>
          <w:i/>
          <w:sz w:val="29"/>
        </w:rPr>
      </w:pPr>
    </w:p>
    <w:p w14:paraId="6AC5B410" w14:textId="62F053E4" w:rsidR="00C44A31" w:rsidRDefault="00BD3B57">
      <w:pPr>
        <w:pStyle w:val="BodyText"/>
        <w:spacing w:before="90"/>
        <w:ind w:left="171" w:firstLine="0"/>
      </w:pPr>
      <w:r>
        <w:t>Rv. 5.14.21</w:t>
      </w:r>
    </w:p>
    <w:sectPr w:rsidR="00C44A31">
      <w:type w:val="continuous"/>
      <w:pgSz w:w="12240" w:h="15840"/>
      <w:pgMar w:top="0" w:right="8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6A24"/>
    <w:multiLevelType w:val="hybridMultilevel"/>
    <w:tmpl w:val="4F82BDBE"/>
    <w:lvl w:ilvl="0" w:tplc="D0248CBA">
      <w:start w:val="1"/>
      <w:numFmt w:val="decimal"/>
      <w:lvlText w:val="%1."/>
      <w:lvlJc w:val="left"/>
      <w:pPr>
        <w:ind w:left="831" w:hanging="360"/>
        <w:jc w:val="left"/>
      </w:pPr>
      <w:rPr>
        <w:rFonts w:ascii="Times New Roman" w:eastAsia="Times New Roman" w:hAnsi="Times New Roman" w:cs="Times New Roman" w:hint="default"/>
        <w:w w:val="100"/>
        <w:sz w:val="24"/>
        <w:szCs w:val="24"/>
        <w:lang w:val="en-US" w:eastAsia="en-US" w:bidi="ar-SA"/>
      </w:rPr>
    </w:lvl>
    <w:lvl w:ilvl="1" w:tplc="4C12CBBA">
      <w:numFmt w:val="bullet"/>
      <w:lvlText w:val="•"/>
      <w:lvlJc w:val="left"/>
      <w:pPr>
        <w:ind w:left="1806" w:hanging="360"/>
      </w:pPr>
      <w:rPr>
        <w:rFonts w:hint="default"/>
        <w:lang w:val="en-US" w:eastAsia="en-US" w:bidi="ar-SA"/>
      </w:rPr>
    </w:lvl>
    <w:lvl w:ilvl="2" w:tplc="5C9AE3F8">
      <w:numFmt w:val="bullet"/>
      <w:lvlText w:val="•"/>
      <w:lvlJc w:val="left"/>
      <w:pPr>
        <w:ind w:left="2772" w:hanging="360"/>
      </w:pPr>
      <w:rPr>
        <w:rFonts w:hint="default"/>
        <w:lang w:val="en-US" w:eastAsia="en-US" w:bidi="ar-SA"/>
      </w:rPr>
    </w:lvl>
    <w:lvl w:ilvl="3" w:tplc="22EE9188">
      <w:numFmt w:val="bullet"/>
      <w:lvlText w:val="•"/>
      <w:lvlJc w:val="left"/>
      <w:pPr>
        <w:ind w:left="3738" w:hanging="360"/>
      </w:pPr>
      <w:rPr>
        <w:rFonts w:hint="default"/>
        <w:lang w:val="en-US" w:eastAsia="en-US" w:bidi="ar-SA"/>
      </w:rPr>
    </w:lvl>
    <w:lvl w:ilvl="4" w:tplc="73284AEC">
      <w:numFmt w:val="bullet"/>
      <w:lvlText w:val="•"/>
      <w:lvlJc w:val="left"/>
      <w:pPr>
        <w:ind w:left="4704" w:hanging="360"/>
      </w:pPr>
      <w:rPr>
        <w:rFonts w:hint="default"/>
        <w:lang w:val="en-US" w:eastAsia="en-US" w:bidi="ar-SA"/>
      </w:rPr>
    </w:lvl>
    <w:lvl w:ilvl="5" w:tplc="B2249BD8">
      <w:numFmt w:val="bullet"/>
      <w:lvlText w:val="•"/>
      <w:lvlJc w:val="left"/>
      <w:pPr>
        <w:ind w:left="5670" w:hanging="360"/>
      </w:pPr>
      <w:rPr>
        <w:rFonts w:hint="default"/>
        <w:lang w:val="en-US" w:eastAsia="en-US" w:bidi="ar-SA"/>
      </w:rPr>
    </w:lvl>
    <w:lvl w:ilvl="6" w:tplc="49A2300C">
      <w:numFmt w:val="bullet"/>
      <w:lvlText w:val="•"/>
      <w:lvlJc w:val="left"/>
      <w:pPr>
        <w:ind w:left="6636" w:hanging="360"/>
      </w:pPr>
      <w:rPr>
        <w:rFonts w:hint="default"/>
        <w:lang w:val="en-US" w:eastAsia="en-US" w:bidi="ar-SA"/>
      </w:rPr>
    </w:lvl>
    <w:lvl w:ilvl="7" w:tplc="9C829A48">
      <w:numFmt w:val="bullet"/>
      <w:lvlText w:val="•"/>
      <w:lvlJc w:val="left"/>
      <w:pPr>
        <w:ind w:left="7602" w:hanging="360"/>
      </w:pPr>
      <w:rPr>
        <w:rFonts w:hint="default"/>
        <w:lang w:val="en-US" w:eastAsia="en-US" w:bidi="ar-SA"/>
      </w:rPr>
    </w:lvl>
    <w:lvl w:ilvl="8" w:tplc="43906032">
      <w:numFmt w:val="bullet"/>
      <w:lvlText w:val="•"/>
      <w:lvlJc w:val="left"/>
      <w:pPr>
        <w:ind w:left="8568" w:hanging="360"/>
      </w:pPr>
      <w:rPr>
        <w:rFonts w:hint="default"/>
        <w:lang w:val="en-US" w:eastAsia="en-US" w:bidi="ar-SA"/>
      </w:rPr>
    </w:lvl>
  </w:abstractNum>
  <w:abstractNum w:abstractNumId="1" w15:restartNumberingAfterBreak="0">
    <w:nsid w:val="3D924531"/>
    <w:multiLevelType w:val="hybridMultilevel"/>
    <w:tmpl w:val="4EC67438"/>
    <w:lvl w:ilvl="0" w:tplc="E5243974">
      <w:start w:val="1"/>
      <w:numFmt w:val="decimal"/>
      <w:lvlText w:val="%1."/>
      <w:lvlJc w:val="left"/>
      <w:pPr>
        <w:ind w:left="831" w:hanging="360"/>
        <w:jc w:val="left"/>
      </w:pPr>
      <w:rPr>
        <w:rFonts w:ascii="Times New Roman" w:eastAsia="Times New Roman" w:hAnsi="Times New Roman" w:cs="Times New Roman" w:hint="default"/>
        <w:w w:val="100"/>
        <w:sz w:val="24"/>
        <w:szCs w:val="24"/>
        <w:lang w:val="en-US" w:eastAsia="en-US" w:bidi="ar-SA"/>
      </w:rPr>
    </w:lvl>
    <w:lvl w:ilvl="1" w:tplc="8102CF38">
      <w:start w:val="1"/>
      <w:numFmt w:val="lowerLetter"/>
      <w:lvlText w:val="%2."/>
      <w:lvlJc w:val="left"/>
      <w:pPr>
        <w:ind w:left="1551" w:hanging="360"/>
        <w:jc w:val="left"/>
      </w:pPr>
      <w:rPr>
        <w:rFonts w:ascii="Times New Roman" w:eastAsia="Times New Roman" w:hAnsi="Times New Roman" w:cs="Times New Roman" w:hint="default"/>
        <w:color w:val="0000FF"/>
        <w:spacing w:val="-1"/>
        <w:w w:val="100"/>
        <w:sz w:val="24"/>
        <w:szCs w:val="24"/>
        <w:lang w:val="en-US" w:eastAsia="en-US" w:bidi="ar-SA"/>
      </w:rPr>
    </w:lvl>
    <w:lvl w:ilvl="2" w:tplc="4CF26C94">
      <w:numFmt w:val="bullet"/>
      <w:lvlText w:val="•"/>
      <w:lvlJc w:val="left"/>
      <w:pPr>
        <w:ind w:left="2553" w:hanging="360"/>
      </w:pPr>
      <w:rPr>
        <w:rFonts w:hint="default"/>
        <w:lang w:val="en-US" w:eastAsia="en-US" w:bidi="ar-SA"/>
      </w:rPr>
    </w:lvl>
    <w:lvl w:ilvl="3" w:tplc="F9C49EEE">
      <w:numFmt w:val="bullet"/>
      <w:lvlText w:val="•"/>
      <w:lvlJc w:val="left"/>
      <w:pPr>
        <w:ind w:left="3546" w:hanging="360"/>
      </w:pPr>
      <w:rPr>
        <w:rFonts w:hint="default"/>
        <w:lang w:val="en-US" w:eastAsia="en-US" w:bidi="ar-SA"/>
      </w:rPr>
    </w:lvl>
    <w:lvl w:ilvl="4" w:tplc="7F6E2B4E">
      <w:numFmt w:val="bullet"/>
      <w:lvlText w:val="•"/>
      <w:lvlJc w:val="left"/>
      <w:pPr>
        <w:ind w:left="4540" w:hanging="360"/>
      </w:pPr>
      <w:rPr>
        <w:rFonts w:hint="default"/>
        <w:lang w:val="en-US" w:eastAsia="en-US" w:bidi="ar-SA"/>
      </w:rPr>
    </w:lvl>
    <w:lvl w:ilvl="5" w:tplc="DDE05C20">
      <w:numFmt w:val="bullet"/>
      <w:lvlText w:val="•"/>
      <w:lvlJc w:val="left"/>
      <w:pPr>
        <w:ind w:left="5533" w:hanging="360"/>
      </w:pPr>
      <w:rPr>
        <w:rFonts w:hint="default"/>
        <w:lang w:val="en-US" w:eastAsia="en-US" w:bidi="ar-SA"/>
      </w:rPr>
    </w:lvl>
    <w:lvl w:ilvl="6" w:tplc="8BF4B870">
      <w:numFmt w:val="bullet"/>
      <w:lvlText w:val="•"/>
      <w:lvlJc w:val="left"/>
      <w:pPr>
        <w:ind w:left="6526" w:hanging="360"/>
      </w:pPr>
      <w:rPr>
        <w:rFonts w:hint="default"/>
        <w:lang w:val="en-US" w:eastAsia="en-US" w:bidi="ar-SA"/>
      </w:rPr>
    </w:lvl>
    <w:lvl w:ilvl="7" w:tplc="55E46B76">
      <w:numFmt w:val="bullet"/>
      <w:lvlText w:val="•"/>
      <w:lvlJc w:val="left"/>
      <w:pPr>
        <w:ind w:left="7520" w:hanging="360"/>
      </w:pPr>
      <w:rPr>
        <w:rFonts w:hint="default"/>
        <w:lang w:val="en-US" w:eastAsia="en-US" w:bidi="ar-SA"/>
      </w:rPr>
    </w:lvl>
    <w:lvl w:ilvl="8" w:tplc="FA7C2CA2">
      <w:numFmt w:val="bullet"/>
      <w:lvlText w:val="•"/>
      <w:lvlJc w:val="left"/>
      <w:pPr>
        <w:ind w:left="8513" w:hanging="360"/>
      </w:pPr>
      <w:rPr>
        <w:rFonts w:hint="default"/>
        <w:lang w:val="en-US" w:eastAsia="en-US" w:bidi="ar-SA"/>
      </w:rPr>
    </w:lvl>
  </w:abstractNum>
  <w:abstractNum w:abstractNumId="2" w15:restartNumberingAfterBreak="0">
    <w:nsid w:val="4B6D538B"/>
    <w:multiLevelType w:val="hybridMultilevel"/>
    <w:tmpl w:val="828A4FB2"/>
    <w:lvl w:ilvl="0" w:tplc="BF24606E">
      <w:start w:val="1"/>
      <w:numFmt w:val="decimal"/>
      <w:lvlText w:val="%1."/>
      <w:lvlJc w:val="left"/>
      <w:pPr>
        <w:ind w:left="831" w:hanging="360"/>
        <w:jc w:val="left"/>
      </w:pPr>
      <w:rPr>
        <w:rFonts w:ascii="Times New Roman" w:eastAsia="Times New Roman" w:hAnsi="Times New Roman" w:cs="Times New Roman" w:hint="default"/>
        <w:w w:val="100"/>
        <w:sz w:val="24"/>
        <w:szCs w:val="24"/>
        <w:lang w:val="en-US" w:eastAsia="en-US" w:bidi="ar-SA"/>
      </w:rPr>
    </w:lvl>
    <w:lvl w:ilvl="1" w:tplc="BAD4E974">
      <w:start w:val="1"/>
      <w:numFmt w:val="lowerLetter"/>
      <w:lvlText w:val="%2."/>
      <w:lvlJc w:val="left"/>
      <w:pPr>
        <w:ind w:left="1551" w:hanging="360"/>
        <w:jc w:val="left"/>
      </w:pPr>
      <w:rPr>
        <w:rFonts w:ascii="Times New Roman" w:eastAsia="Times New Roman" w:hAnsi="Times New Roman" w:cs="Times New Roman" w:hint="default"/>
        <w:spacing w:val="-1"/>
        <w:w w:val="100"/>
        <w:sz w:val="24"/>
        <w:szCs w:val="24"/>
        <w:lang w:val="en-US" w:eastAsia="en-US" w:bidi="ar-SA"/>
      </w:rPr>
    </w:lvl>
    <w:lvl w:ilvl="2" w:tplc="8D30D276">
      <w:numFmt w:val="bullet"/>
      <w:lvlText w:val="•"/>
      <w:lvlJc w:val="left"/>
      <w:pPr>
        <w:ind w:left="2553" w:hanging="360"/>
      </w:pPr>
      <w:rPr>
        <w:rFonts w:hint="default"/>
        <w:lang w:val="en-US" w:eastAsia="en-US" w:bidi="ar-SA"/>
      </w:rPr>
    </w:lvl>
    <w:lvl w:ilvl="3" w:tplc="727A33EC">
      <w:numFmt w:val="bullet"/>
      <w:lvlText w:val="•"/>
      <w:lvlJc w:val="left"/>
      <w:pPr>
        <w:ind w:left="3546" w:hanging="360"/>
      </w:pPr>
      <w:rPr>
        <w:rFonts w:hint="default"/>
        <w:lang w:val="en-US" w:eastAsia="en-US" w:bidi="ar-SA"/>
      </w:rPr>
    </w:lvl>
    <w:lvl w:ilvl="4" w:tplc="2B3E6A6C">
      <w:numFmt w:val="bullet"/>
      <w:lvlText w:val="•"/>
      <w:lvlJc w:val="left"/>
      <w:pPr>
        <w:ind w:left="4540" w:hanging="360"/>
      </w:pPr>
      <w:rPr>
        <w:rFonts w:hint="default"/>
        <w:lang w:val="en-US" w:eastAsia="en-US" w:bidi="ar-SA"/>
      </w:rPr>
    </w:lvl>
    <w:lvl w:ilvl="5" w:tplc="1E32A992">
      <w:numFmt w:val="bullet"/>
      <w:lvlText w:val="•"/>
      <w:lvlJc w:val="left"/>
      <w:pPr>
        <w:ind w:left="5533" w:hanging="360"/>
      </w:pPr>
      <w:rPr>
        <w:rFonts w:hint="default"/>
        <w:lang w:val="en-US" w:eastAsia="en-US" w:bidi="ar-SA"/>
      </w:rPr>
    </w:lvl>
    <w:lvl w:ilvl="6" w:tplc="EBB631C4">
      <w:numFmt w:val="bullet"/>
      <w:lvlText w:val="•"/>
      <w:lvlJc w:val="left"/>
      <w:pPr>
        <w:ind w:left="6526" w:hanging="360"/>
      </w:pPr>
      <w:rPr>
        <w:rFonts w:hint="default"/>
        <w:lang w:val="en-US" w:eastAsia="en-US" w:bidi="ar-SA"/>
      </w:rPr>
    </w:lvl>
    <w:lvl w:ilvl="7" w:tplc="9078CE4A">
      <w:numFmt w:val="bullet"/>
      <w:lvlText w:val="•"/>
      <w:lvlJc w:val="left"/>
      <w:pPr>
        <w:ind w:left="7520" w:hanging="360"/>
      </w:pPr>
      <w:rPr>
        <w:rFonts w:hint="default"/>
        <w:lang w:val="en-US" w:eastAsia="en-US" w:bidi="ar-SA"/>
      </w:rPr>
    </w:lvl>
    <w:lvl w:ilvl="8" w:tplc="94C86758">
      <w:numFmt w:val="bullet"/>
      <w:lvlText w:val="•"/>
      <w:lvlJc w:val="left"/>
      <w:pPr>
        <w:ind w:left="8513"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rwo0U6+gUBuwwG4DkZoeZhXq/pf7PkF6eKpEQJgk8eIjAak/G8tMTK9fQSJvDO53Sc+TnPDCO9OEnZx3GryEg==" w:salt="zACjfdzlHv82Rfy5NFl5eA=="/>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44A31"/>
    <w:rsid w:val="00047D57"/>
    <w:rsid w:val="000D4A61"/>
    <w:rsid w:val="000E5E46"/>
    <w:rsid w:val="004848FA"/>
    <w:rsid w:val="00633C55"/>
    <w:rsid w:val="00835C9C"/>
    <w:rsid w:val="00A1099D"/>
    <w:rsid w:val="00AF6037"/>
    <w:rsid w:val="00BD3B57"/>
    <w:rsid w:val="00C4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C5B3E2"/>
  <w15:docId w15:val="{8A07B8E4-594B-427F-92AA-9D6958C2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1"/>
    </w:pPr>
    <w:rPr>
      <w:sz w:val="24"/>
      <w:szCs w:val="24"/>
    </w:rPr>
  </w:style>
  <w:style w:type="paragraph" w:styleId="Title">
    <w:name w:val="Title"/>
    <w:basedOn w:val="Normal"/>
    <w:uiPriority w:val="10"/>
    <w:qFormat/>
    <w:pPr>
      <w:spacing w:line="341" w:lineRule="exact"/>
      <w:ind w:left="999"/>
      <w:jc w:val="center"/>
    </w:pPr>
    <w:rPr>
      <w:rFonts w:ascii="Calibri" w:eastAsia="Calibri" w:hAnsi="Calibri" w:cs="Calibri"/>
      <w:b/>
      <w:bCs/>
      <w:sz w:val="28"/>
      <w:szCs w:val="28"/>
    </w:rPr>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33C55"/>
    <w:rPr>
      <w:sz w:val="16"/>
      <w:szCs w:val="16"/>
    </w:rPr>
  </w:style>
  <w:style w:type="paragraph" w:styleId="CommentText">
    <w:name w:val="annotation text"/>
    <w:basedOn w:val="Normal"/>
    <w:link w:val="CommentTextChar"/>
    <w:uiPriority w:val="99"/>
    <w:semiHidden/>
    <w:unhideWhenUsed/>
    <w:rsid w:val="00633C55"/>
    <w:rPr>
      <w:sz w:val="20"/>
      <w:szCs w:val="20"/>
    </w:rPr>
  </w:style>
  <w:style w:type="character" w:customStyle="1" w:styleId="CommentTextChar">
    <w:name w:val="Comment Text Char"/>
    <w:basedOn w:val="DefaultParagraphFont"/>
    <w:link w:val="CommentText"/>
    <w:uiPriority w:val="99"/>
    <w:semiHidden/>
    <w:rsid w:val="00633C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3C55"/>
    <w:rPr>
      <w:b/>
      <w:bCs/>
    </w:rPr>
  </w:style>
  <w:style w:type="character" w:customStyle="1" w:styleId="CommentSubjectChar">
    <w:name w:val="Comment Subject Char"/>
    <w:basedOn w:val="CommentTextChar"/>
    <w:link w:val="CommentSubject"/>
    <w:uiPriority w:val="99"/>
    <w:semiHidden/>
    <w:rsid w:val="00633C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yfmhoms@ucs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375</Words>
  <Characters>2141</Characters>
  <Application>Microsoft Office Word</Application>
  <DocSecurity>8</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PLAN – CHILDREN’S MENTAL HEALTH</dc:title>
  <dc:creator>Preferred Customer</dc:creator>
  <cp:lastModifiedBy>Jones, Kristi</cp:lastModifiedBy>
  <cp:revision>10</cp:revision>
  <dcterms:created xsi:type="dcterms:W3CDTF">2021-05-14T16:26:00Z</dcterms:created>
  <dcterms:modified xsi:type="dcterms:W3CDTF">2021-05-25T17:09:00Z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Microsoft® Word 2010</vt:lpwstr>
  </property>
  <property fmtid="{D5CDD505-2E9C-101B-9397-08002B2CF9AE}" pid="4" name="LastSaved">
    <vt:filetime>2021-05-14T00:00:00Z</vt:filetime>
  </property>
</Properties>
</file>